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9B" w:rsidRPr="00A66A17" w:rsidRDefault="0082009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2009B" w:rsidRPr="005725F6" w:rsidRDefault="0082009B"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Die Schwester des Torwächters</w:t>
      </w:r>
      <w:r w:rsidRPr="005725F6">
        <w:rPr>
          <w:rFonts w:ascii="Calibri" w:hAnsi="Calibri" w:cs="Calibri"/>
          <w:b/>
          <w:sz w:val="22"/>
          <w:szCs w:val="22"/>
        </w:rPr>
        <w:t xml:space="preserve">« von </w:t>
      </w:r>
      <w:r w:rsidRPr="006414B4">
        <w:rPr>
          <w:rFonts w:ascii="Calibri" w:hAnsi="Calibri" w:cs="Calibri"/>
          <w:b/>
          <w:noProof/>
          <w:sz w:val="22"/>
          <w:szCs w:val="22"/>
        </w:rPr>
        <w:t>Wolfgang Kemmer</w:t>
      </w:r>
    </w:p>
    <w:p w:rsidR="0082009B" w:rsidRDefault="0082009B"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E20109" w:rsidRDefault="00E20109" w:rsidP="001164EF">
      <w:pPr>
        <w:ind w:right="851"/>
        <w:rPr>
          <w:rFonts w:ascii="Calibri" w:hAnsi="Calibri" w:cs="Calibri"/>
          <w:sz w:val="22"/>
          <w:szCs w:val="22"/>
        </w:rPr>
      </w:pPr>
    </w:p>
    <w:p w:rsidR="0082009B" w:rsidRDefault="0082009B" w:rsidP="001164EF">
      <w:pPr>
        <w:ind w:right="851"/>
        <w:rPr>
          <w:rFonts w:ascii="Calibri" w:hAnsi="Calibri" w:cs="Calibri"/>
          <w:sz w:val="22"/>
          <w:szCs w:val="22"/>
        </w:rPr>
      </w:pPr>
    </w:p>
    <w:p w:rsidR="0082009B" w:rsidRPr="001164EF" w:rsidRDefault="005907BB" w:rsidP="000C3D01">
      <w:pPr>
        <w:pStyle w:val="Textkrper2"/>
        <w:tabs>
          <w:tab w:val="left" w:pos="8460"/>
        </w:tabs>
        <w:spacing w:after="240" w:line="276" w:lineRule="auto"/>
        <w:ind w:right="851"/>
        <w:rPr>
          <w:rFonts w:ascii="Calibri" w:hAnsi="Calibri" w:cs="Calibri"/>
          <w:sz w:val="22"/>
          <w:szCs w:val="22"/>
        </w:rPr>
      </w:pPr>
      <w:r w:rsidRPr="005907BB">
        <w:rPr>
          <w:rFonts w:ascii="Calibri" w:hAnsi="Calibri" w:cs="Calibri"/>
          <w:szCs w:val="32"/>
        </w:rPr>
        <w:t>Mörderische Intrigen</w:t>
      </w:r>
      <w:r w:rsidR="0082009B" w:rsidRPr="001164EF">
        <w:rPr>
          <w:rFonts w:ascii="Calibri" w:hAnsi="Calibri" w:cs="Calibri"/>
          <w:szCs w:val="32"/>
        </w:rPr>
        <w:br/>
      </w:r>
      <w:r w:rsidRPr="005907BB">
        <w:rPr>
          <w:rFonts w:ascii="Calibri" w:hAnsi="Calibri" w:cs="Calibri"/>
          <w:sz w:val="22"/>
          <w:szCs w:val="22"/>
        </w:rPr>
        <w:t>Wolfgang Kemmers neuer historischer Augsburg-Roman</w:t>
      </w:r>
    </w:p>
    <w:p w:rsidR="0082009B" w:rsidRDefault="005907BB" w:rsidP="000F45B4">
      <w:pPr>
        <w:tabs>
          <w:tab w:val="left" w:pos="9000"/>
        </w:tabs>
        <w:spacing w:before="120" w:line="276" w:lineRule="auto"/>
        <w:ind w:right="850"/>
        <w:rPr>
          <w:rFonts w:ascii="Calibri" w:hAnsi="Calibri" w:cs="Calibri"/>
          <w:sz w:val="22"/>
          <w:szCs w:val="22"/>
        </w:rPr>
      </w:pPr>
      <w:r w:rsidRPr="005907BB">
        <w:rPr>
          <w:rFonts w:ascii="Calibri" w:hAnsi="Calibri" w:cs="Calibri"/>
          <w:sz w:val="22"/>
          <w:szCs w:val="22"/>
        </w:rPr>
        <w:t>Im Sommer des Jahres 1530 kommt in Augsburg der Reichstag zur Klärung der Religionsstreitigkeiten zwischen Protestanten und Katholiken zusammen. Die Vorgänge ziehen die unterschiedlichsten Menschen an, sodass die Straßen der Stadt gefüllt sind mit einer bunten Völkerschar. Dieses Ereignis liefert die Grundlage für Wolfgang Kemmers neuen historischen Roman »Die Schwester des Torwächters«. Der Prozess um die bankrotte Kaufmannsfamilie Höchstetter zwingt den Geliebten der Apothekertochter Magdalena zur Flucht nach England. Als sein Gesandter ermordet wird, geraten sie und ihr Bruder, der Torwächter Gottfried, unter Mordverdacht und damit in ein Geflecht aus Intrigen und Ränkespielen, in dem Freundschaft in erbitterte Feindschaft umschlägt. Der Autor verwebt geschickt historische Fakten und fiktive Handlungen zu einem mitreißenden Roman um Liebe, Hass und Verrat. Vor dem historischen Hintergrund der Reformation illuminiert er zentrale Themen zwischenmenschlicher Beziehungen, die heute so aktuell sind wie damals.</w:t>
      </w:r>
    </w:p>
    <w:p w:rsidR="0082009B" w:rsidRDefault="0082009B" w:rsidP="00E20109">
      <w:pPr>
        <w:tabs>
          <w:tab w:val="left" w:pos="9000"/>
        </w:tabs>
        <w:spacing w:line="276" w:lineRule="auto"/>
        <w:ind w:right="850"/>
        <w:rPr>
          <w:rFonts w:ascii="Calibri" w:hAnsi="Calibri" w:cs="Calibri"/>
          <w:sz w:val="22"/>
          <w:szCs w:val="22"/>
        </w:rPr>
      </w:pPr>
    </w:p>
    <w:p w:rsidR="0082009B" w:rsidRPr="002B767E" w:rsidRDefault="0082009B" w:rsidP="00E20109">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2009B" w:rsidRDefault="009570B8" w:rsidP="00DB15D6">
      <w:pPr>
        <w:tabs>
          <w:tab w:val="left" w:pos="9000"/>
        </w:tabs>
        <w:spacing w:line="276" w:lineRule="auto"/>
        <w:ind w:right="850"/>
        <w:rPr>
          <w:rFonts w:ascii="Calibri" w:hAnsi="Calibri" w:cs="Calibri"/>
          <w:sz w:val="22"/>
          <w:szCs w:val="22"/>
        </w:rPr>
      </w:pPr>
      <w:r w:rsidRPr="009570B8">
        <w:rPr>
          <w:rFonts w:ascii="Calibri" w:hAnsi="Calibri" w:cs="Calibri"/>
          <w:noProof/>
          <w:sz w:val="22"/>
          <w:szCs w:val="22"/>
        </w:rPr>
        <w:t>Augsburg im Sommer 1530: Nachdem die Protestanten auf dem Reichstag Kaiser Karl ihr Bekenntnis vorgelegt haben, verschwindet einer ihrer Anführer spurlos aus der Stadt. Kurz darauf wird ein fremder Buchmaler in den Lechauen erstochen aufgefunden. In die Fälle verstrickt sind der Torwächter Gottfried Rosenplüt und seine Schwester Magdalena, deren unschuldige Schönheit selbst in ihrem vertrauten Umfeld Neid und Begierden geweckt hat. Völlig arglos wird sie zum Opfer einer heimtückischen Intrige …</w:t>
      </w:r>
      <w:bookmarkStart w:id="0" w:name="_GoBack"/>
      <w:bookmarkEnd w:id="0"/>
    </w:p>
    <w:p w:rsidR="0082009B" w:rsidRDefault="0082009B" w:rsidP="00E20109">
      <w:pPr>
        <w:tabs>
          <w:tab w:val="left" w:pos="9000"/>
        </w:tabs>
        <w:spacing w:line="276" w:lineRule="auto"/>
        <w:ind w:right="850"/>
        <w:rPr>
          <w:rFonts w:ascii="Calibri" w:hAnsi="Calibri" w:cs="Calibri"/>
          <w:sz w:val="22"/>
          <w:szCs w:val="22"/>
        </w:rPr>
      </w:pPr>
    </w:p>
    <w:p w:rsidR="0082009B" w:rsidRPr="00F81D87" w:rsidRDefault="0082009B" w:rsidP="00E20109">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Der Autor</w:t>
      </w:r>
    </w:p>
    <w:p w:rsidR="0082009B" w:rsidRPr="00C008CA" w:rsidRDefault="0082009B"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Wolfgang Kemmer wurde 1966 in Simmern/Hunsrück geboren. Er studierte Germanistik, Anglistik und Angloamerikanische Geschichte in Köln und veröffentlichte in dieser Zeit seine ersten Kriminalromane. Nach dem Studium arbeitete er als Lektor in einer Literatur-Agentur. Heute lebt Wolfgang Kemmer als freiberuflicher Autor und Dozent mit seiner Familie in Augsburg. Er schreibt Kurzgeschichten für Anthologien und Zeitschriften und betreute viele Jahre als Herausgeber den Kurzkrimi-Podcast von Jokers-Weltbild. Mit seinen historischen Augsburg-Krimis veranstaltet er regelmäßig Lesungen und kombiniert diese mit Stadtführungen zu den Schauplätzen seiner Geschichten.</w:t>
      </w:r>
    </w:p>
    <w:p w:rsidR="0082009B" w:rsidRPr="00C008CA" w:rsidRDefault="0082009B" w:rsidP="000F45B4">
      <w:pPr>
        <w:tabs>
          <w:tab w:val="left" w:pos="9000"/>
        </w:tabs>
        <w:spacing w:before="120" w:line="276" w:lineRule="auto"/>
        <w:ind w:right="850"/>
        <w:rPr>
          <w:rFonts w:ascii="Calibri" w:hAnsi="Calibri" w:cs="Calibri"/>
          <w:sz w:val="22"/>
          <w:szCs w:val="22"/>
        </w:rPr>
      </w:pPr>
    </w:p>
    <w:p w:rsidR="0082009B" w:rsidRPr="00C008CA" w:rsidRDefault="0082009B" w:rsidP="003A2E32">
      <w:pPr>
        <w:tabs>
          <w:tab w:val="left" w:pos="9000"/>
        </w:tabs>
        <w:ind w:right="851"/>
        <w:rPr>
          <w:rFonts w:ascii="Calibri" w:hAnsi="Calibri" w:cs="Calibri"/>
          <w:b/>
          <w:sz w:val="22"/>
          <w:szCs w:val="22"/>
        </w:rPr>
      </w:pPr>
    </w:p>
    <w:p w:rsidR="0082009B" w:rsidRPr="002A5144" w:rsidRDefault="0082009B" w:rsidP="003A2E32">
      <w:pPr>
        <w:tabs>
          <w:tab w:val="left" w:pos="9000"/>
        </w:tabs>
        <w:ind w:right="851"/>
        <w:rPr>
          <w:rFonts w:ascii="Calibri" w:hAnsi="Calibri" w:cs="Calibri"/>
          <w:b/>
          <w:sz w:val="22"/>
          <w:szCs w:val="22"/>
        </w:rPr>
      </w:pPr>
      <w:r w:rsidRPr="006414B4">
        <w:rPr>
          <w:rFonts w:ascii="Calibri" w:hAnsi="Calibri" w:cs="Calibri"/>
          <w:b/>
          <w:noProof/>
          <w:sz w:val="22"/>
          <w:szCs w:val="22"/>
        </w:rPr>
        <w:t>Die Schwester des Torwächters</w:t>
      </w:r>
    </w:p>
    <w:p w:rsidR="0082009B" w:rsidRPr="002A5144" w:rsidRDefault="0082009B" w:rsidP="003A2E32">
      <w:pPr>
        <w:tabs>
          <w:tab w:val="left" w:pos="9000"/>
        </w:tabs>
        <w:ind w:right="851"/>
        <w:rPr>
          <w:rFonts w:ascii="Calibri" w:hAnsi="Calibri" w:cs="Calibri"/>
          <w:b/>
          <w:sz w:val="22"/>
          <w:szCs w:val="22"/>
        </w:rPr>
      </w:pPr>
      <w:r w:rsidRPr="006414B4">
        <w:rPr>
          <w:rFonts w:ascii="Calibri" w:hAnsi="Calibri" w:cs="Calibri"/>
          <w:b/>
          <w:noProof/>
          <w:sz w:val="22"/>
          <w:szCs w:val="22"/>
        </w:rPr>
        <w:t>Wolfgang Kemmer</w:t>
      </w:r>
    </w:p>
    <w:p w:rsidR="0082009B" w:rsidRPr="002A5144" w:rsidRDefault="0082009B"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315</w:t>
      </w:r>
      <w:r w:rsidRPr="002A5144">
        <w:rPr>
          <w:rFonts w:ascii="Calibri" w:hAnsi="Calibri" w:cs="Calibri"/>
          <w:b/>
          <w:bCs/>
          <w:sz w:val="22"/>
          <w:szCs w:val="22"/>
        </w:rPr>
        <w:t xml:space="preserve"> Seiten</w:t>
      </w:r>
    </w:p>
    <w:p w:rsidR="0082009B" w:rsidRPr="00ED77D0" w:rsidRDefault="0082009B"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13</w:t>
      </w:r>
      <w:r w:rsidRPr="00ED77D0">
        <w:rPr>
          <w:rFonts w:ascii="Calibri" w:hAnsi="Calibri" w:cs="Calibri"/>
          <w:b/>
          <w:bCs/>
          <w:sz w:val="22"/>
          <w:szCs w:val="22"/>
        </w:rPr>
        <w:t xml:space="preserve">,00 [D] / EUR </w:t>
      </w:r>
      <w:r w:rsidRPr="006414B4">
        <w:rPr>
          <w:rFonts w:ascii="Calibri" w:hAnsi="Calibri" w:cs="Calibri"/>
          <w:b/>
          <w:bCs/>
          <w:noProof/>
          <w:sz w:val="22"/>
          <w:szCs w:val="22"/>
        </w:rPr>
        <w:t>13,4</w:t>
      </w:r>
      <w:r w:rsidRPr="00ED77D0">
        <w:rPr>
          <w:rFonts w:ascii="Calibri" w:hAnsi="Calibri" w:cs="Calibri"/>
          <w:b/>
          <w:bCs/>
          <w:sz w:val="22"/>
          <w:szCs w:val="22"/>
        </w:rPr>
        <w:t>0 [A]</w:t>
      </w:r>
    </w:p>
    <w:p w:rsidR="0082009B" w:rsidRPr="00ED77D0" w:rsidRDefault="0082009B"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978-3-8392-2557-8</w:t>
      </w:r>
    </w:p>
    <w:p w:rsidR="0082009B" w:rsidRPr="001164EF" w:rsidRDefault="0082009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E20109">
        <w:rPr>
          <w:noProof/>
        </w:rPr>
        <w:lastRenderedPageBreak/>
        <w:drawing>
          <wp:anchor distT="0" distB="0" distL="114300" distR="114300" simplePos="0" relativeHeight="251660288" behindDoc="1" locked="0" layoutInCell="1" allowOverlap="1">
            <wp:simplePos x="0" y="0"/>
            <wp:positionH relativeFrom="column">
              <wp:posOffset>4377690</wp:posOffset>
            </wp:positionH>
            <wp:positionV relativeFrom="paragraph">
              <wp:posOffset>-53340</wp:posOffset>
            </wp:positionV>
            <wp:extent cx="1389408" cy="2324100"/>
            <wp:effectExtent l="0" t="0" r="1270" b="0"/>
            <wp:wrapNone/>
            <wp:docPr id="4" name="Grafik 4" descr="Die Schwester des Torwäch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chwester des Torwäch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408"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82009B" w:rsidRDefault="00E20109"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2072005</wp:posOffset>
                </wp:positionH>
                <wp:positionV relativeFrom="page">
                  <wp:posOffset>904875</wp:posOffset>
                </wp:positionV>
                <wp:extent cx="16859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9B" w:rsidRPr="001164EF" w:rsidRDefault="0082009B" w:rsidP="00842974">
                            <w:pPr>
                              <w:ind w:right="-65"/>
                              <w:rPr>
                                <w:rFonts w:ascii="Calibri" w:hAnsi="Calibri"/>
                                <w:b/>
                                <w:sz w:val="22"/>
                                <w:szCs w:val="22"/>
                              </w:rPr>
                            </w:pPr>
                            <w:r w:rsidRPr="001164EF">
                              <w:rPr>
                                <w:rFonts w:ascii="Calibri" w:hAnsi="Calibri"/>
                                <w:b/>
                                <w:sz w:val="22"/>
                                <w:szCs w:val="22"/>
                              </w:rPr>
                              <w:t>Download-Hinweis:</w:t>
                            </w:r>
                          </w:p>
                          <w:p w:rsidR="0082009B" w:rsidRPr="001164EF" w:rsidRDefault="0082009B" w:rsidP="00842974">
                            <w:pPr>
                              <w:ind w:right="-65"/>
                              <w:rPr>
                                <w:rFonts w:ascii="Calibri" w:hAnsi="Calibri"/>
                                <w:sz w:val="22"/>
                                <w:szCs w:val="22"/>
                              </w:rPr>
                            </w:pPr>
                            <w:r w:rsidRPr="001164EF">
                              <w:rPr>
                                <w:rFonts w:ascii="Calibri" w:hAnsi="Calibri"/>
                                <w:sz w:val="22"/>
                                <w:szCs w:val="22"/>
                              </w:rPr>
                              <w:t>Auf unserer Website</w:t>
                            </w:r>
                          </w:p>
                          <w:p w:rsidR="0082009B" w:rsidRPr="001164EF" w:rsidRDefault="0082009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2009B" w:rsidRPr="001164EF" w:rsidRDefault="0082009B" w:rsidP="00842974">
                            <w:pPr>
                              <w:ind w:right="-65"/>
                              <w:rPr>
                                <w:rFonts w:ascii="Calibri" w:hAnsi="Calibri"/>
                                <w:sz w:val="22"/>
                                <w:szCs w:val="22"/>
                              </w:rPr>
                            </w:pPr>
                            <w:r w:rsidRPr="001164EF">
                              <w:rPr>
                                <w:rFonts w:ascii="Calibri" w:hAnsi="Calibri"/>
                                <w:sz w:val="22"/>
                                <w:szCs w:val="22"/>
                              </w:rPr>
                              <w:t>- diese Pressemitteilung</w:t>
                            </w:r>
                          </w:p>
                          <w:p w:rsidR="0082009B" w:rsidRPr="001164EF" w:rsidRDefault="0082009B" w:rsidP="00842974">
                            <w:pPr>
                              <w:ind w:right="-65"/>
                              <w:rPr>
                                <w:rFonts w:ascii="Calibri" w:hAnsi="Calibri"/>
                                <w:sz w:val="22"/>
                                <w:szCs w:val="22"/>
                              </w:rPr>
                            </w:pPr>
                            <w:r w:rsidRPr="001164EF">
                              <w:rPr>
                                <w:rFonts w:ascii="Calibri" w:hAnsi="Calibri"/>
                                <w:sz w:val="22"/>
                                <w:szCs w:val="22"/>
                              </w:rPr>
                              <w:t>- die Coverabbildung</w:t>
                            </w:r>
                          </w:p>
                          <w:p w:rsidR="0082009B" w:rsidRPr="001164EF" w:rsidRDefault="0082009B" w:rsidP="00842974">
                            <w:pPr>
                              <w:ind w:right="-65"/>
                              <w:rPr>
                                <w:rFonts w:ascii="Calibri" w:hAnsi="Calibri"/>
                                <w:sz w:val="22"/>
                                <w:szCs w:val="22"/>
                              </w:rPr>
                            </w:pPr>
                            <w:r w:rsidRPr="001164EF">
                              <w:rPr>
                                <w:rFonts w:ascii="Calibri" w:hAnsi="Calibri"/>
                                <w:sz w:val="22"/>
                                <w:szCs w:val="22"/>
                              </w:rPr>
                              <w:t>- das Autorenfoto</w:t>
                            </w:r>
                          </w:p>
                          <w:p w:rsidR="0082009B" w:rsidRPr="004915C1" w:rsidRDefault="0082009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15pt;margin-top:71.25pt;width:13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7H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" stroked="f">
                <v:textbox>
                  <w:txbxContent>
                    <w:p w:rsidR="0082009B" w:rsidRPr="001164EF" w:rsidRDefault="0082009B" w:rsidP="00842974">
                      <w:pPr>
                        <w:ind w:right="-65"/>
                        <w:rPr>
                          <w:rFonts w:ascii="Calibri" w:hAnsi="Calibri"/>
                          <w:b/>
                          <w:sz w:val="22"/>
                          <w:szCs w:val="22"/>
                        </w:rPr>
                      </w:pPr>
                      <w:r w:rsidRPr="001164EF">
                        <w:rPr>
                          <w:rFonts w:ascii="Calibri" w:hAnsi="Calibri"/>
                          <w:b/>
                          <w:sz w:val="22"/>
                          <w:szCs w:val="22"/>
                        </w:rPr>
                        <w:t>Download-Hinweis:</w:t>
                      </w:r>
                    </w:p>
                    <w:p w:rsidR="0082009B" w:rsidRPr="001164EF" w:rsidRDefault="0082009B" w:rsidP="00842974">
                      <w:pPr>
                        <w:ind w:right="-65"/>
                        <w:rPr>
                          <w:rFonts w:ascii="Calibri" w:hAnsi="Calibri"/>
                          <w:sz w:val="22"/>
                          <w:szCs w:val="22"/>
                        </w:rPr>
                      </w:pPr>
                      <w:r w:rsidRPr="001164EF">
                        <w:rPr>
                          <w:rFonts w:ascii="Calibri" w:hAnsi="Calibri"/>
                          <w:sz w:val="22"/>
                          <w:szCs w:val="22"/>
                        </w:rPr>
                        <w:t>Auf unserer Website</w:t>
                      </w:r>
                    </w:p>
                    <w:p w:rsidR="0082009B" w:rsidRPr="001164EF" w:rsidRDefault="0082009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2009B" w:rsidRPr="001164EF" w:rsidRDefault="0082009B" w:rsidP="00842974">
                      <w:pPr>
                        <w:ind w:right="-65"/>
                        <w:rPr>
                          <w:rFonts w:ascii="Calibri" w:hAnsi="Calibri"/>
                          <w:sz w:val="22"/>
                          <w:szCs w:val="22"/>
                        </w:rPr>
                      </w:pPr>
                      <w:r w:rsidRPr="001164EF">
                        <w:rPr>
                          <w:rFonts w:ascii="Calibri" w:hAnsi="Calibri"/>
                          <w:sz w:val="22"/>
                          <w:szCs w:val="22"/>
                        </w:rPr>
                        <w:t>- diese Pressemitteilung</w:t>
                      </w:r>
                    </w:p>
                    <w:p w:rsidR="0082009B" w:rsidRPr="001164EF" w:rsidRDefault="0082009B" w:rsidP="00842974">
                      <w:pPr>
                        <w:ind w:right="-65"/>
                        <w:rPr>
                          <w:rFonts w:ascii="Calibri" w:hAnsi="Calibri"/>
                          <w:sz w:val="22"/>
                          <w:szCs w:val="22"/>
                        </w:rPr>
                      </w:pPr>
                      <w:r w:rsidRPr="001164EF">
                        <w:rPr>
                          <w:rFonts w:ascii="Calibri" w:hAnsi="Calibri"/>
                          <w:sz w:val="22"/>
                          <w:szCs w:val="22"/>
                        </w:rPr>
                        <w:t>- die Coverabbildung</w:t>
                      </w:r>
                    </w:p>
                    <w:p w:rsidR="0082009B" w:rsidRPr="001164EF" w:rsidRDefault="0082009B" w:rsidP="00842974">
                      <w:pPr>
                        <w:ind w:right="-65"/>
                        <w:rPr>
                          <w:rFonts w:ascii="Calibri" w:hAnsi="Calibri"/>
                          <w:sz w:val="22"/>
                          <w:szCs w:val="22"/>
                        </w:rPr>
                      </w:pPr>
                      <w:r w:rsidRPr="001164EF">
                        <w:rPr>
                          <w:rFonts w:ascii="Calibri" w:hAnsi="Calibri"/>
                          <w:sz w:val="22"/>
                          <w:szCs w:val="22"/>
                        </w:rPr>
                        <w:t>- das Autorenfoto</w:t>
                      </w:r>
                    </w:p>
                    <w:p w:rsidR="0082009B" w:rsidRPr="004915C1" w:rsidRDefault="0082009B" w:rsidP="00842974">
                      <w:pPr>
                        <w:rPr>
                          <w:szCs w:val="22"/>
                        </w:rPr>
                      </w:pPr>
                    </w:p>
                  </w:txbxContent>
                </v:textbox>
                <w10:wrap anchory="page"/>
              </v:shape>
            </w:pict>
          </mc:Fallback>
        </mc:AlternateContent>
      </w:r>
    </w:p>
    <w:p w:rsidR="0082009B" w:rsidRPr="000C3D01" w:rsidRDefault="0082009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2009B" w:rsidRPr="001164EF" w:rsidRDefault="0082009B" w:rsidP="001164EF">
      <w:pPr>
        <w:tabs>
          <w:tab w:val="left" w:pos="9000"/>
        </w:tabs>
        <w:ind w:right="851"/>
        <w:rPr>
          <w:rFonts w:ascii="Calibri" w:hAnsi="Calibri" w:cs="Calibri"/>
          <w:sz w:val="22"/>
          <w:szCs w:val="22"/>
        </w:rPr>
      </w:pPr>
      <w:r>
        <w:rPr>
          <w:rFonts w:ascii="Calibri" w:hAnsi="Calibri" w:cs="Calibri"/>
          <w:sz w:val="22"/>
          <w:szCs w:val="22"/>
        </w:rPr>
        <w:t>Petra Wendler</w:t>
      </w:r>
    </w:p>
    <w:p w:rsidR="0082009B" w:rsidRPr="001164EF" w:rsidRDefault="0082009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2009B" w:rsidRPr="001164EF" w:rsidRDefault="0082009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2009B" w:rsidRPr="001164EF" w:rsidRDefault="0082009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2009B" w:rsidRPr="00784DDE" w:rsidRDefault="0082009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2009B" w:rsidRPr="00784DDE" w:rsidRDefault="0082009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82009B" w:rsidRPr="00E20109" w:rsidRDefault="0082009B" w:rsidP="001164EF">
      <w:pPr>
        <w:tabs>
          <w:tab w:val="left" w:pos="9000"/>
        </w:tabs>
        <w:ind w:right="851"/>
        <w:rPr>
          <w:rFonts w:ascii="Calibri" w:hAnsi="Calibri" w:cs="Calibri"/>
          <w:sz w:val="22"/>
          <w:szCs w:val="22"/>
          <w:lang w:val="fr-FR"/>
        </w:rPr>
      </w:pPr>
      <w:r w:rsidRPr="00E20109">
        <w:rPr>
          <w:rFonts w:ascii="Calibri" w:hAnsi="Calibri" w:cs="Calibri"/>
          <w:sz w:val="22"/>
          <w:szCs w:val="22"/>
          <w:lang w:val="fr-FR"/>
        </w:rPr>
        <w:t>www.gmeiner-verlag.de</w:t>
      </w:r>
    </w:p>
    <w:p w:rsidR="0082009B" w:rsidRPr="00E20109" w:rsidRDefault="0082009B" w:rsidP="001164EF">
      <w:pPr>
        <w:tabs>
          <w:tab w:val="left" w:pos="9000"/>
        </w:tabs>
        <w:ind w:right="851"/>
        <w:rPr>
          <w:rFonts w:ascii="Calibri" w:hAnsi="Calibri" w:cs="Calibri"/>
          <w:sz w:val="22"/>
          <w:szCs w:val="22"/>
          <w:lang w:val="fr-FR"/>
        </w:rPr>
      </w:pPr>
    </w:p>
    <w:p w:rsidR="0082009B" w:rsidRPr="00E20109" w:rsidRDefault="0082009B" w:rsidP="001164EF">
      <w:pPr>
        <w:tabs>
          <w:tab w:val="left" w:pos="9000"/>
        </w:tabs>
        <w:ind w:right="851"/>
        <w:rPr>
          <w:rFonts w:ascii="Calibri" w:hAnsi="Calibri" w:cs="Calibri"/>
          <w:sz w:val="22"/>
          <w:szCs w:val="22"/>
          <w:lang w:val="fr-FR"/>
        </w:rPr>
      </w:pPr>
    </w:p>
    <w:p w:rsidR="0082009B" w:rsidRPr="00E20109" w:rsidRDefault="0082009B" w:rsidP="001164EF">
      <w:pPr>
        <w:spacing w:line="360" w:lineRule="auto"/>
        <w:ind w:right="851"/>
        <w:rPr>
          <w:rFonts w:ascii="Calibri" w:hAnsi="Calibri"/>
          <w:b/>
          <w:sz w:val="22"/>
          <w:szCs w:val="22"/>
          <w:lang w:val="fr-FR"/>
        </w:rPr>
      </w:pPr>
    </w:p>
    <w:p w:rsidR="0082009B" w:rsidRPr="00E20109" w:rsidRDefault="00E20109" w:rsidP="001164EF">
      <w:pPr>
        <w:spacing w:line="360" w:lineRule="auto"/>
        <w:ind w:right="851"/>
        <w:rPr>
          <w:rFonts w:ascii="Calibri" w:hAnsi="Calibri"/>
          <w:b/>
          <w:sz w:val="22"/>
          <w:szCs w:val="22"/>
          <w:lang w:val="fr-FR"/>
        </w:rPr>
      </w:pPr>
      <w:r>
        <w:rPr>
          <w:noProof/>
        </w:rPr>
        <w:drawing>
          <wp:anchor distT="0" distB="0" distL="114300" distR="114300" simplePos="0" relativeHeight="251661312" behindDoc="1" locked="0" layoutInCell="1" allowOverlap="1">
            <wp:simplePos x="0" y="0"/>
            <wp:positionH relativeFrom="column">
              <wp:posOffset>4386580</wp:posOffset>
            </wp:positionH>
            <wp:positionV relativeFrom="paragraph">
              <wp:posOffset>54610</wp:posOffset>
            </wp:positionV>
            <wp:extent cx="1390650" cy="1941943"/>
            <wp:effectExtent l="19050" t="19050" r="19050" b="20320"/>
            <wp:wrapNone/>
            <wp:docPr id="5" name="Grafik 5" descr="Wolfgang Ke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gang Kem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941943"/>
                    </a:xfrm>
                    <a:prstGeom prst="rect">
                      <a:avLst/>
                    </a:prstGeom>
                    <a:noFill/>
                    <a:ln>
                      <a:solidFill>
                        <a:schemeClr val="bg2"/>
                      </a:solidFill>
                    </a:ln>
                  </pic:spPr>
                </pic:pic>
              </a:graphicData>
            </a:graphic>
            <wp14:sizeRelH relativeFrom="margin">
              <wp14:pctWidth>0</wp14:pctWidth>
            </wp14:sizeRelH>
            <wp14:sizeRelV relativeFrom="margin">
              <wp14:pctHeight>0</wp14:pctHeight>
            </wp14:sizeRelV>
          </wp:anchor>
        </w:drawing>
      </w:r>
    </w:p>
    <w:p w:rsidR="0082009B" w:rsidRPr="001164EF" w:rsidRDefault="0082009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20109" w:rsidRPr="00E20109" w:rsidRDefault="0082009B" w:rsidP="00E20109">
      <w:pPr>
        <w:numPr>
          <w:ilvl w:val="0"/>
          <w:numId w:val="1"/>
        </w:numPr>
        <w:spacing w:line="276" w:lineRule="auto"/>
        <w:ind w:right="851"/>
        <w:rPr>
          <w:rFonts w:ascii="Calibri" w:hAnsi="Calibri"/>
          <w:sz w:val="22"/>
          <w:szCs w:val="22"/>
        </w:rPr>
      </w:pPr>
      <w:r w:rsidRPr="006414B4">
        <w:rPr>
          <w:rFonts w:ascii="Calibri" w:hAnsi="Calibri"/>
          <w:noProof/>
          <w:sz w:val="22"/>
          <w:szCs w:val="22"/>
        </w:rPr>
        <w:t>Wolfgang Kemmer</w:t>
      </w:r>
      <w:r w:rsidRPr="005725F6">
        <w:rPr>
          <w:rFonts w:ascii="Calibri" w:hAnsi="Calibri"/>
          <w:sz w:val="22"/>
          <w:szCs w:val="22"/>
        </w:rPr>
        <w:t xml:space="preserve"> »</w:t>
      </w:r>
      <w:r w:rsidRPr="006414B4">
        <w:rPr>
          <w:rFonts w:ascii="Calibri" w:hAnsi="Calibri"/>
          <w:noProof/>
          <w:sz w:val="22"/>
          <w:szCs w:val="22"/>
        </w:rPr>
        <w:t>Die Schwester des Torwächters</w:t>
      </w:r>
      <w:r w:rsidRPr="005725F6">
        <w:rPr>
          <w:rFonts w:ascii="Calibri" w:hAnsi="Calibri"/>
          <w:sz w:val="22"/>
          <w:szCs w:val="22"/>
        </w:rPr>
        <w:t>«</w:t>
      </w:r>
    </w:p>
    <w:p w:rsidR="0082009B" w:rsidRPr="005725F6" w:rsidRDefault="0082009B" w:rsidP="00E20109">
      <w:pPr>
        <w:spacing w:line="276" w:lineRule="auto"/>
        <w:ind w:left="780" w:right="851"/>
        <w:rPr>
          <w:rFonts w:ascii="Calibri" w:hAnsi="Calibri"/>
          <w:sz w:val="22"/>
          <w:szCs w:val="22"/>
        </w:rPr>
      </w:pPr>
      <w:r w:rsidRPr="005725F6">
        <w:rPr>
          <w:rFonts w:ascii="Calibri" w:hAnsi="Calibri"/>
          <w:sz w:val="22"/>
          <w:szCs w:val="22"/>
        </w:rPr>
        <w:t xml:space="preserve">ISBN </w:t>
      </w:r>
      <w:r w:rsidRPr="006414B4">
        <w:rPr>
          <w:rFonts w:ascii="Calibri" w:hAnsi="Calibri"/>
          <w:noProof/>
          <w:sz w:val="22"/>
          <w:szCs w:val="22"/>
        </w:rPr>
        <w:t>978-3-8392-2557-8</w:t>
      </w:r>
    </w:p>
    <w:p w:rsidR="0082009B" w:rsidRPr="005725F6" w:rsidRDefault="0082009B" w:rsidP="001164EF">
      <w:pPr>
        <w:spacing w:line="360" w:lineRule="auto"/>
        <w:ind w:left="360" w:right="851"/>
        <w:rPr>
          <w:rFonts w:ascii="Calibri" w:hAnsi="Calibri"/>
          <w:noProof/>
          <w:sz w:val="22"/>
          <w:szCs w:val="22"/>
        </w:rPr>
      </w:pPr>
    </w:p>
    <w:p w:rsidR="0082009B" w:rsidRPr="001164EF" w:rsidRDefault="0082009B" w:rsidP="001164EF">
      <w:pPr>
        <w:spacing w:line="360" w:lineRule="auto"/>
        <w:ind w:right="851"/>
        <w:rPr>
          <w:rFonts w:ascii="Calibri" w:hAnsi="Calibri"/>
          <w:b/>
          <w:sz w:val="22"/>
          <w:szCs w:val="22"/>
        </w:rPr>
      </w:pPr>
      <w:r w:rsidRPr="001164EF">
        <w:rPr>
          <w:rFonts w:ascii="Calibri" w:hAnsi="Calibri"/>
          <w:b/>
          <w:sz w:val="22"/>
          <w:szCs w:val="22"/>
        </w:rPr>
        <w:t>Absender:</w:t>
      </w:r>
    </w:p>
    <w:p w:rsidR="0082009B" w:rsidRPr="005B36C5" w:rsidRDefault="00E201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2009B" w:rsidRPr="005B36C5" w:rsidRDefault="008200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2009B" w:rsidRPr="005B36C5" w:rsidRDefault="00E201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2009B" w:rsidRPr="005B36C5" w:rsidRDefault="008200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2009B" w:rsidRPr="00E20109" w:rsidRDefault="00E20109" w:rsidP="00E20109">
      <w:pPr>
        <w:rPr>
          <w:rFonts w:asciiTheme="minorHAnsi" w:hAnsiTheme="minorHAns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E20109">
        <w:rPr>
          <w:rFonts w:asciiTheme="minorHAnsi" w:hAnsiTheme="minorHAnsi"/>
          <w:sz w:val="22"/>
          <w:szCs w:val="22"/>
        </w:rPr>
        <w:t>© Carina Faust</w:t>
      </w:r>
    </w:p>
    <w:p w:rsidR="0082009B" w:rsidRPr="005B36C5" w:rsidRDefault="008200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2009B" w:rsidRPr="005B36C5" w:rsidRDefault="00E201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2009B" w:rsidRPr="005B36C5" w:rsidRDefault="008200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2009B" w:rsidRPr="005B36C5" w:rsidRDefault="0082009B" w:rsidP="001164EF">
      <w:pPr>
        <w:ind w:right="851"/>
        <w:rPr>
          <w:rFonts w:ascii="Quire Sans Pro Light" w:hAnsi="Quire Sans Pro Light"/>
          <w:u w:val="single"/>
        </w:rPr>
      </w:pPr>
    </w:p>
    <w:p w:rsidR="0082009B" w:rsidRPr="005B36C5" w:rsidRDefault="00E201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2009B" w:rsidRPr="005B36C5" w:rsidRDefault="008200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2009B" w:rsidRPr="005B36C5" w:rsidRDefault="00E201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2009B" w:rsidRPr="005B36C5" w:rsidRDefault="0082009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2009B" w:rsidRPr="00AC1BFB" w:rsidRDefault="0082009B" w:rsidP="00842974">
      <w:pPr>
        <w:tabs>
          <w:tab w:val="left" w:pos="9000"/>
        </w:tabs>
        <w:ind w:right="226"/>
        <w:rPr>
          <w:rFonts w:ascii="Quire Sans Pro Light" w:hAnsi="Quire Sans Pro Light" w:cs="Calibri"/>
          <w:sz w:val="22"/>
          <w:szCs w:val="22"/>
        </w:rPr>
      </w:pPr>
    </w:p>
    <w:p w:rsidR="0082009B" w:rsidRPr="00AD7145" w:rsidRDefault="0082009B" w:rsidP="00842974">
      <w:pPr>
        <w:tabs>
          <w:tab w:val="left" w:pos="9000"/>
        </w:tabs>
        <w:ind w:right="226"/>
        <w:rPr>
          <w:rFonts w:ascii="Quire Sans Pro" w:hAnsi="Quire Sans Pro" w:cs="Calibri"/>
          <w:b/>
          <w:sz w:val="22"/>
          <w:szCs w:val="22"/>
        </w:rPr>
      </w:pPr>
    </w:p>
    <w:p w:rsidR="0082009B" w:rsidRDefault="0082009B">
      <w:pPr>
        <w:sectPr w:rsidR="0082009B" w:rsidSect="0082009B">
          <w:headerReference w:type="default" r:id="rId12"/>
          <w:pgSz w:w="11906" w:h="16838"/>
          <w:pgMar w:top="851" w:right="1417" w:bottom="1134" w:left="1417" w:header="708" w:footer="708" w:gutter="0"/>
          <w:pgNumType w:start="1"/>
          <w:cols w:space="708"/>
          <w:docGrid w:linePitch="360"/>
        </w:sectPr>
      </w:pPr>
    </w:p>
    <w:p w:rsidR="0082009B" w:rsidRDefault="0082009B"/>
    <w:sectPr w:rsidR="0082009B" w:rsidSect="0082009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9B" w:rsidRDefault="0082009B" w:rsidP="00A923F4">
      <w:r>
        <w:separator/>
      </w:r>
    </w:p>
  </w:endnote>
  <w:endnote w:type="continuationSeparator" w:id="0">
    <w:p w:rsidR="0082009B" w:rsidRDefault="0082009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9B" w:rsidRDefault="0082009B" w:rsidP="00A923F4">
      <w:r>
        <w:separator/>
      </w:r>
    </w:p>
  </w:footnote>
  <w:footnote w:type="continuationSeparator" w:id="0">
    <w:p w:rsidR="0082009B" w:rsidRDefault="0082009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9B" w:rsidRDefault="0082009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0" w:rsidRDefault="00ED77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07B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2009B"/>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570B8"/>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109"/>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emmer-wolfgan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53CB-6CCE-479A-BDE1-BF4B8E20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738963CB.dotm</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2019-12-12T14:09:00Z</dcterms:created>
  <dcterms:modified xsi:type="dcterms:W3CDTF">2020-02-18T08:09:00Z</dcterms:modified>
</cp:coreProperties>
</file>